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E434" w14:textId="1E4A90A2" w:rsidR="00C54046" w:rsidRPr="002873CA" w:rsidRDefault="00C54046" w:rsidP="00C54046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A LA ADMINISTRACIÓN DE LA AGENCIA ESTATAL DE LA</w:t>
      </w:r>
    </w:p>
    <w:p w14:paraId="16CB9205" w14:textId="4389930D" w:rsidR="00C54046" w:rsidRPr="00F51515" w:rsidRDefault="00C54046" w:rsidP="00C54046">
      <w:pPr>
        <w:ind w:firstLine="0"/>
        <w:jc w:val="center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 xml:space="preserve">ADMINISTRACIÓN TRIBUTARIA DE </w:t>
      </w:r>
      <w:proofErr w:type="spellStart"/>
      <w:r w:rsidR="00F51515">
        <w:rPr>
          <w:rFonts w:ascii="Bookman Old Style" w:hAnsi="Bookman Old Style"/>
          <w:b/>
          <w:bCs/>
          <w:sz w:val="24"/>
          <w:szCs w:val="24"/>
        </w:rPr>
        <w:t>xx</w:t>
      </w:r>
      <w:proofErr w:type="spellEnd"/>
      <w:r w:rsidR="00F51515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</w:p>
    <w:p w14:paraId="307057A3" w14:textId="499B15EF" w:rsidR="00C54046" w:rsidRDefault="00C54046" w:rsidP="00F51515">
      <w:pPr>
        <w:ind w:firstLine="0"/>
        <w:rPr>
          <w:rFonts w:ascii="Bookman Old Style" w:hAnsi="Bookman Old Style"/>
          <w:sz w:val="24"/>
          <w:szCs w:val="24"/>
        </w:rPr>
      </w:pPr>
    </w:p>
    <w:p w14:paraId="60DEC8BA" w14:textId="223DD79B" w:rsidR="00C54046" w:rsidRPr="002873CA" w:rsidRDefault="00F51515" w:rsidP="00C54046">
      <w:pPr>
        <w:rPr>
          <w:rFonts w:ascii="Bookman Old Style" w:hAnsi="Bookman Old Style"/>
          <w:sz w:val="24"/>
          <w:szCs w:val="24"/>
        </w:rPr>
      </w:pPr>
      <w:r w:rsidRPr="00F51515">
        <w:rPr>
          <w:rFonts w:ascii="Bookman Old Style" w:hAnsi="Bookman Old Style"/>
          <w:b/>
          <w:bCs/>
          <w:color w:val="FF0000"/>
          <w:sz w:val="24"/>
          <w:szCs w:val="24"/>
        </w:rPr>
        <w:t>NOMBRE Y APELLIDOS</w:t>
      </w:r>
      <w:r w:rsidR="00102B6C" w:rsidRPr="00F51515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102B6C">
        <w:rPr>
          <w:rFonts w:ascii="Bookman Old Style" w:hAnsi="Bookman Old Style"/>
          <w:sz w:val="24"/>
          <w:szCs w:val="24"/>
        </w:rPr>
        <w:t xml:space="preserve">con NIF número </w:t>
      </w:r>
      <w:proofErr w:type="spellStart"/>
      <w:r w:rsidR="007B1237" w:rsidRPr="00F51515">
        <w:rPr>
          <w:rFonts w:ascii="Bookman Old Style" w:hAnsi="Bookman Old Style"/>
          <w:b/>
          <w:bCs/>
          <w:color w:val="FF0000"/>
          <w:sz w:val="24"/>
          <w:szCs w:val="24"/>
        </w:rPr>
        <w:t>xx</w:t>
      </w:r>
      <w:proofErr w:type="spellEnd"/>
      <w:r w:rsidR="00C54046" w:rsidRPr="002873CA">
        <w:rPr>
          <w:rFonts w:ascii="Bookman Old Style" w:hAnsi="Bookman Old Style"/>
          <w:sz w:val="24"/>
          <w:szCs w:val="24"/>
        </w:rPr>
        <w:t xml:space="preserve">, </w:t>
      </w:r>
      <w:r w:rsidR="00102B6C">
        <w:rPr>
          <w:rFonts w:ascii="Bookman Old Style" w:hAnsi="Bookman Old Style"/>
          <w:sz w:val="24"/>
          <w:szCs w:val="24"/>
        </w:rPr>
        <w:t>con domicilio</w:t>
      </w:r>
      <w:r>
        <w:rPr>
          <w:rFonts w:ascii="Bookman Old Style" w:hAnsi="Bookman Old Style"/>
          <w:sz w:val="24"/>
          <w:szCs w:val="24"/>
        </w:rPr>
        <w:t xml:space="preserve"> a efectos de notificaciones</w:t>
      </w:r>
      <w:r w:rsidR="00102B6C">
        <w:rPr>
          <w:rFonts w:ascii="Bookman Old Style" w:hAnsi="Bookman Old Style"/>
          <w:sz w:val="24"/>
          <w:szCs w:val="24"/>
        </w:rPr>
        <w:t xml:space="preserve"> en </w:t>
      </w:r>
      <w:r w:rsidRPr="00F51515">
        <w:rPr>
          <w:rFonts w:ascii="Bookman Old Style" w:hAnsi="Bookman Old Style"/>
          <w:color w:val="FF0000"/>
          <w:sz w:val="24"/>
          <w:szCs w:val="24"/>
        </w:rPr>
        <w:t xml:space="preserve">Provincia, municipio, dirección completa </w:t>
      </w:r>
      <w:r>
        <w:rPr>
          <w:rFonts w:ascii="Bookman Old Style" w:hAnsi="Bookman Old Style"/>
          <w:sz w:val="24"/>
          <w:szCs w:val="24"/>
        </w:rPr>
        <w:t>donde quiere que le notifiquen</w:t>
      </w:r>
      <w:r w:rsidR="00102B6C">
        <w:rPr>
          <w:rFonts w:ascii="Bookman Old Style" w:hAnsi="Bookman Old Style"/>
          <w:sz w:val="24"/>
          <w:szCs w:val="24"/>
        </w:rPr>
        <w:t xml:space="preserve"> y</w:t>
      </w:r>
      <w:r w:rsidR="00C54046" w:rsidRPr="002873CA">
        <w:rPr>
          <w:rFonts w:ascii="Bookman Old Style" w:hAnsi="Bookman Old Style"/>
          <w:sz w:val="24"/>
          <w:szCs w:val="24"/>
        </w:rPr>
        <w:t xml:space="preserve"> CP 46120, </w:t>
      </w:r>
      <w:r w:rsidR="00102B6C">
        <w:rPr>
          <w:rFonts w:ascii="Bookman Old Style" w:hAnsi="Bookman Old Style"/>
          <w:sz w:val="24"/>
          <w:szCs w:val="24"/>
        </w:rPr>
        <w:t xml:space="preserve">ante </w:t>
      </w:r>
      <w:r w:rsidR="00603FF8" w:rsidRPr="00603FF8">
        <w:rPr>
          <w:rFonts w:ascii="Bookman Old Style" w:hAnsi="Bookman Old Style"/>
          <w:color w:val="FF0000"/>
          <w:sz w:val="24"/>
          <w:szCs w:val="24"/>
        </w:rPr>
        <w:t>órgano que embarga</w:t>
      </w:r>
      <w:r w:rsidR="00C54046" w:rsidRPr="002873CA">
        <w:rPr>
          <w:rFonts w:ascii="Bookman Old Style" w:hAnsi="Bookman Old Style"/>
          <w:sz w:val="24"/>
          <w:szCs w:val="24"/>
        </w:rPr>
        <w:t xml:space="preserve"> comparece, y como mejor proceda, EXPONE:</w:t>
      </w:r>
    </w:p>
    <w:p w14:paraId="5DC77078" w14:textId="0FDB22C8" w:rsidR="00C54046" w:rsidRDefault="00C54046" w:rsidP="00C54046">
      <w:pPr>
        <w:ind w:firstLine="0"/>
        <w:rPr>
          <w:rFonts w:ascii="Bookman Old Style" w:hAnsi="Bookman Old Style"/>
          <w:sz w:val="24"/>
          <w:szCs w:val="24"/>
        </w:rPr>
      </w:pPr>
    </w:p>
    <w:p w14:paraId="64D209F4" w14:textId="3A376CFC" w:rsidR="00FD69DE" w:rsidRDefault="00FD69DE" w:rsidP="00C54046">
      <w:pPr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Que le ha sido notificada resolución del recurso de reposición número de referencia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>
        <w:rPr>
          <w:rFonts w:ascii="Bookman Old Style" w:hAnsi="Bookman Old Style"/>
          <w:sz w:val="24"/>
          <w:szCs w:val="24"/>
        </w:rPr>
        <w:t xml:space="preserve">, interpuesto contra la diligencia de embargo dictada por </w:t>
      </w:r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r>
        <w:rPr>
          <w:rFonts w:ascii="Bookman Old Style" w:hAnsi="Bookman Old Style"/>
          <w:sz w:val="24"/>
          <w:szCs w:val="24"/>
        </w:rPr>
        <w:t xml:space="preserve">, en el procedimiento de </w:t>
      </w:r>
      <w:proofErr w:type="spellStart"/>
      <w:r>
        <w:rPr>
          <w:rFonts w:ascii="Bookman Old Style" w:hAnsi="Bookman Old Style"/>
          <w:sz w:val="24"/>
          <w:szCs w:val="24"/>
        </w:rPr>
        <w:t>de</w:t>
      </w:r>
      <w:proofErr w:type="spellEnd"/>
      <w:r>
        <w:rPr>
          <w:rFonts w:ascii="Bookman Old Style" w:hAnsi="Bookman Old Style"/>
          <w:sz w:val="24"/>
          <w:szCs w:val="24"/>
        </w:rPr>
        <w:t xml:space="preserve"> recaudación con número de expediente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>
        <w:rPr>
          <w:rFonts w:ascii="Bookman Old Style" w:hAnsi="Bookman Old Style"/>
          <w:sz w:val="24"/>
          <w:szCs w:val="24"/>
        </w:rPr>
        <w:t xml:space="preserve">, y fruto del mismo se embargó la cantidad de </w:t>
      </w:r>
      <w:proofErr w:type="spellStart"/>
      <w:r w:rsidRPr="004F15A8">
        <w:rPr>
          <w:rFonts w:ascii="Bookman Old Style" w:hAnsi="Bookman Old Style"/>
          <w:color w:val="FF0000"/>
          <w:sz w:val="24"/>
          <w:szCs w:val="24"/>
        </w:rPr>
        <w:t>xx</w:t>
      </w:r>
      <w:proofErr w:type="spellEnd"/>
      <w:r w:rsidRPr="004F15A8">
        <w:rPr>
          <w:rFonts w:ascii="Bookman Old Style" w:hAnsi="Bookman Old Style"/>
          <w:color w:val="FF0000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euros.</w:t>
      </w:r>
    </w:p>
    <w:p w14:paraId="620F7C09" w14:textId="786A266B" w:rsidR="00603FF8" w:rsidRPr="002873CA" w:rsidRDefault="00603FF8" w:rsidP="00C54046">
      <w:pPr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Se acompaña como documento número UNO, copia de la noticia del embargo.</w:t>
      </w:r>
    </w:p>
    <w:p w14:paraId="473290D2" w14:textId="6FFC9013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</w:rPr>
        <w:t xml:space="preserve">    Que por medio del presente escrito interpongo </w:t>
      </w:r>
      <w:r w:rsidRPr="002873CA">
        <w:rPr>
          <w:rFonts w:ascii="Bookman Old Style" w:hAnsi="Bookman Old Style"/>
          <w:b/>
          <w:bCs/>
          <w:sz w:val="24"/>
          <w:szCs w:val="24"/>
        </w:rPr>
        <w:t>RE</w:t>
      </w:r>
      <w:r w:rsidR="00FD69DE">
        <w:rPr>
          <w:rFonts w:ascii="Bookman Old Style" w:hAnsi="Bookman Old Style"/>
          <w:b/>
          <w:bCs/>
          <w:sz w:val="24"/>
          <w:szCs w:val="24"/>
        </w:rPr>
        <w:t>CLAMACION ECONÓMICO ADMINISTRATIVA</w:t>
      </w:r>
      <w:r w:rsidRPr="002873CA">
        <w:rPr>
          <w:rFonts w:ascii="Bookman Old Style" w:hAnsi="Bookman Old Style"/>
          <w:sz w:val="24"/>
          <w:szCs w:val="24"/>
        </w:rPr>
        <w:t>,</w:t>
      </w:r>
      <w:r w:rsidR="004F15A8">
        <w:rPr>
          <w:rFonts w:ascii="Bookman Old Style" w:hAnsi="Bookman Old Style"/>
          <w:sz w:val="24"/>
          <w:szCs w:val="24"/>
        </w:rPr>
        <w:t xml:space="preserve"> contra la resolución del recurso de reposición y contra la propia diligencia de embargo impugnada,</w:t>
      </w:r>
      <w:r w:rsidRPr="002873CA">
        <w:rPr>
          <w:rFonts w:ascii="Bookman Old Style" w:hAnsi="Bookman Old Style"/>
          <w:sz w:val="24"/>
          <w:szCs w:val="24"/>
        </w:rPr>
        <w:t xml:space="preserve"> </w:t>
      </w:r>
      <w:r w:rsidR="00FD69DE">
        <w:rPr>
          <w:rFonts w:ascii="Bookman Old Style" w:hAnsi="Bookman Old Style"/>
          <w:sz w:val="24"/>
          <w:szCs w:val="24"/>
        </w:rPr>
        <w:t xml:space="preserve">para su remisión al </w:t>
      </w:r>
      <w:r w:rsidR="00FD69DE" w:rsidRPr="004F15A8">
        <w:rPr>
          <w:rFonts w:ascii="Bookman Old Style" w:hAnsi="Bookman Old Style"/>
          <w:color w:val="FF0000"/>
          <w:sz w:val="24"/>
          <w:szCs w:val="24"/>
        </w:rPr>
        <w:t xml:space="preserve">TEAR de XX </w:t>
      </w:r>
      <w:r w:rsidR="00FD69DE">
        <w:rPr>
          <w:rFonts w:ascii="Bookman Old Style" w:hAnsi="Bookman Old Style"/>
          <w:sz w:val="24"/>
          <w:szCs w:val="24"/>
        </w:rPr>
        <w:t xml:space="preserve">o al que sea competente, </w:t>
      </w:r>
      <w:r w:rsidRPr="002873CA">
        <w:rPr>
          <w:rFonts w:ascii="Bookman Old Style" w:hAnsi="Bookman Old Style"/>
          <w:sz w:val="24"/>
          <w:szCs w:val="24"/>
        </w:rPr>
        <w:t xml:space="preserve">de conformidad con lo establecido </w:t>
      </w:r>
      <w:r w:rsidR="00F51515">
        <w:rPr>
          <w:rFonts w:ascii="Bookman Old Style" w:hAnsi="Bookman Old Style"/>
          <w:sz w:val="24"/>
          <w:szCs w:val="24"/>
        </w:rPr>
        <w:t xml:space="preserve">en la </w:t>
      </w:r>
      <w:r w:rsidR="00FD69DE">
        <w:rPr>
          <w:rFonts w:ascii="Bookman Old Style" w:hAnsi="Bookman Old Style"/>
          <w:sz w:val="24"/>
          <w:szCs w:val="24"/>
        </w:rPr>
        <w:t xml:space="preserve">normativa vigente, </w:t>
      </w:r>
      <w:r w:rsidRPr="002873CA">
        <w:rPr>
          <w:rFonts w:ascii="Bookman Old Style" w:hAnsi="Bookman Old Style"/>
          <w:sz w:val="24"/>
          <w:szCs w:val="24"/>
        </w:rPr>
        <w:t>por estimarl</w:t>
      </w:r>
      <w:r w:rsidR="00603FF8">
        <w:rPr>
          <w:rFonts w:ascii="Bookman Old Style" w:hAnsi="Bookman Old Style"/>
          <w:sz w:val="24"/>
          <w:szCs w:val="24"/>
        </w:rPr>
        <w:t>a</w:t>
      </w:r>
      <w:r w:rsidRPr="002873CA">
        <w:rPr>
          <w:rFonts w:ascii="Bookman Old Style" w:hAnsi="Bookman Old Style"/>
          <w:sz w:val="24"/>
          <w:szCs w:val="24"/>
        </w:rPr>
        <w:t xml:space="preserve"> </w:t>
      </w:r>
      <w:r w:rsidR="00603FF8">
        <w:rPr>
          <w:rFonts w:ascii="Bookman Old Style" w:hAnsi="Bookman Old Style"/>
          <w:sz w:val="24"/>
          <w:szCs w:val="24"/>
        </w:rPr>
        <w:t xml:space="preserve">contraria </w:t>
      </w:r>
      <w:r w:rsidRPr="002873CA">
        <w:rPr>
          <w:rFonts w:ascii="Bookman Old Style" w:hAnsi="Bookman Old Style"/>
          <w:sz w:val="24"/>
          <w:szCs w:val="24"/>
        </w:rPr>
        <w:t>a Derecho, y con apoyo en las siguientes</w:t>
      </w:r>
    </w:p>
    <w:p w14:paraId="79EAB156" w14:textId="77777777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</w:p>
    <w:p w14:paraId="3BA22368" w14:textId="77777777" w:rsidR="00C54046" w:rsidRPr="002873CA" w:rsidRDefault="00C54046" w:rsidP="00C54046">
      <w:pPr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ALEGACIONES</w:t>
      </w:r>
    </w:p>
    <w:p w14:paraId="56352DAA" w14:textId="77777777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 xml:space="preserve">PRIMERA: </w:t>
      </w:r>
      <w:r w:rsidRPr="002873CA">
        <w:rPr>
          <w:rFonts w:ascii="Bookman Old Style" w:hAnsi="Bookman Old Style"/>
          <w:sz w:val="24"/>
          <w:szCs w:val="24"/>
        </w:rPr>
        <w:t>El importe del </w:t>
      </w:r>
      <w:r w:rsidRPr="002873CA">
        <w:rPr>
          <w:rFonts w:ascii="Bookman Old Style" w:hAnsi="Bookman Old Style"/>
          <w:sz w:val="24"/>
          <w:szCs w:val="24"/>
          <w:u w:val="single"/>
        </w:rPr>
        <w:t>salario mínimo interprofesional (SMI) es inembargable por disposición legal</w:t>
      </w:r>
      <w:r w:rsidRPr="002873CA">
        <w:rPr>
          <w:rFonts w:ascii="Bookman Old Style" w:hAnsi="Bookman Old Style"/>
          <w:sz w:val="24"/>
          <w:szCs w:val="24"/>
        </w:rPr>
        <w:t> y el resto de las retribuciones que se perciban se embargarán conforme a unos porcentajes.</w:t>
      </w:r>
    </w:p>
    <w:p w14:paraId="5125A747" w14:textId="4318533E" w:rsidR="00C54046" w:rsidRPr="002873CA" w:rsidRDefault="002F6E3A" w:rsidP="00C5404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C54046" w:rsidRPr="002873CA">
        <w:rPr>
          <w:rFonts w:ascii="Bookman Old Style" w:hAnsi="Bookman Old Style"/>
          <w:sz w:val="24"/>
          <w:szCs w:val="24"/>
        </w:rPr>
        <w:t>l embargo del salario </w:t>
      </w:r>
      <w:r>
        <w:rPr>
          <w:rFonts w:ascii="Bookman Old Style" w:hAnsi="Bookman Old Style"/>
          <w:sz w:val="24"/>
          <w:szCs w:val="24"/>
        </w:rPr>
        <w:t>(u</w:t>
      </w:r>
      <w:r w:rsidR="00C54046" w:rsidRPr="002873CA">
        <w:rPr>
          <w:rFonts w:ascii="Bookman Old Style" w:hAnsi="Bookman Old Style"/>
          <w:sz w:val="24"/>
          <w:szCs w:val="24"/>
        </w:rPr>
        <w:t xml:space="preserve"> otros conceptos </w:t>
      </w:r>
      <w:r>
        <w:rPr>
          <w:rFonts w:ascii="Bookman Old Style" w:hAnsi="Bookman Old Style"/>
          <w:sz w:val="24"/>
          <w:szCs w:val="24"/>
        </w:rPr>
        <w:t xml:space="preserve">similares </w:t>
      </w:r>
      <w:r w:rsidR="00C54046" w:rsidRPr="002873CA">
        <w:rPr>
          <w:rFonts w:ascii="Bookman Old Style" w:hAnsi="Bookman Old Style"/>
          <w:sz w:val="24"/>
          <w:szCs w:val="24"/>
        </w:rPr>
        <w:t>de ingresos</w:t>
      </w:r>
      <w:r>
        <w:rPr>
          <w:rFonts w:ascii="Bookman Old Style" w:hAnsi="Bookman Old Style"/>
          <w:sz w:val="24"/>
          <w:szCs w:val="24"/>
        </w:rPr>
        <w:t>)</w:t>
      </w:r>
      <w:r w:rsidR="00C54046" w:rsidRPr="002873CA">
        <w:rPr>
          <w:rFonts w:ascii="Bookman Old Style" w:hAnsi="Bookman Old Style"/>
          <w:sz w:val="24"/>
          <w:szCs w:val="24"/>
        </w:rPr>
        <w:t xml:space="preserve"> sólo será posible embargarlos por encima de esa cantidad mínima que es el salario mínimo interprofesional y solamente </w:t>
      </w:r>
      <w:r>
        <w:rPr>
          <w:rFonts w:ascii="Bookman Old Style" w:hAnsi="Bookman Old Style"/>
          <w:sz w:val="24"/>
          <w:szCs w:val="24"/>
        </w:rPr>
        <w:t>por</w:t>
      </w:r>
      <w:r w:rsidR="00C54046" w:rsidRPr="002873CA">
        <w:rPr>
          <w:rFonts w:ascii="Bookman Old Style" w:hAnsi="Bookman Old Style"/>
          <w:sz w:val="24"/>
          <w:szCs w:val="24"/>
        </w:rPr>
        <w:t xml:space="preserve"> el exce</w:t>
      </w:r>
      <w:r>
        <w:rPr>
          <w:rFonts w:ascii="Bookman Old Style" w:hAnsi="Bookman Old Style"/>
          <w:sz w:val="24"/>
          <w:szCs w:val="24"/>
        </w:rPr>
        <w:t>so</w:t>
      </w:r>
      <w:r w:rsidR="00C54046" w:rsidRPr="002873CA">
        <w:rPr>
          <w:rFonts w:ascii="Bookman Old Style" w:hAnsi="Bookman Old Style"/>
          <w:sz w:val="24"/>
          <w:szCs w:val="24"/>
        </w:rPr>
        <w:t xml:space="preserve"> y en los porcentajes que se referencian en el </w:t>
      </w:r>
      <w:r w:rsidR="00C54046" w:rsidRPr="002873CA">
        <w:rPr>
          <w:rFonts w:ascii="Bookman Old Style" w:hAnsi="Bookman Old Style"/>
          <w:b/>
          <w:bCs/>
          <w:sz w:val="24"/>
          <w:szCs w:val="24"/>
        </w:rPr>
        <w:t>artículo 607</w:t>
      </w:r>
      <w:r w:rsidR="00C54046" w:rsidRPr="002873CA">
        <w:rPr>
          <w:rFonts w:ascii="Bookman Old Style" w:hAnsi="Bookman Old Style"/>
          <w:sz w:val="24"/>
          <w:szCs w:val="24"/>
        </w:rPr>
        <w:t xml:space="preserve"> de la Ley de Enjuiciamiento Civil.</w:t>
      </w:r>
    </w:p>
    <w:p w14:paraId="2C8F2470" w14:textId="77777777" w:rsidR="00C54046" w:rsidRPr="002873CA" w:rsidRDefault="00C54046" w:rsidP="00C54046">
      <w:pPr>
        <w:ind w:firstLine="0"/>
        <w:rPr>
          <w:rFonts w:ascii="Bookman Old Style" w:hAnsi="Bookman Old Style"/>
          <w:sz w:val="24"/>
          <w:szCs w:val="24"/>
        </w:rPr>
      </w:pPr>
    </w:p>
    <w:p w14:paraId="0A75A7C5" w14:textId="56B83267" w:rsidR="00C54046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b/>
          <w:bCs/>
          <w:sz w:val="24"/>
          <w:szCs w:val="24"/>
        </w:rPr>
        <w:t>SEGUNDA</w:t>
      </w:r>
      <w:r w:rsidRPr="002873CA">
        <w:rPr>
          <w:rFonts w:ascii="Bookman Old Style" w:hAnsi="Bookman Old Style"/>
          <w:sz w:val="24"/>
          <w:szCs w:val="24"/>
        </w:rPr>
        <w:t xml:space="preserve"> Que en justificación de lo anteriormente alegado aporta las pruebas </w:t>
      </w:r>
      <w:r w:rsidR="00A92DD2">
        <w:rPr>
          <w:rFonts w:ascii="Bookman Old Style" w:hAnsi="Bookman Old Style"/>
          <w:sz w:val="24"/>
          <w:szCs w:val="24"/>
        </w:rPr>
        <w:t>siguientes</w:t>
      </w:r>
      <w:r w:rsidR="004849AE">
        <w:rPr>
          <w:rFonts w:ascii="Bookman Old Style" w:hAnsi="Bookman Old Style"/>
          <w:sz w:val="24"/>
          <w:szCs w:val="24"/>
        </w:rPr>
        <w:t xml:space="preserve"> </w:t>
      </w:r>
      <w:r w:rsidR="004849AE" w:rsidRPr="004849AE">
        <w:rPr>
          <w:rFonts w:ascii="Bookman Old Style" w:hAnsi="Bookman Old Style"/>
          <w:color w:val="FF0000"/>
          <w:sz w:val="24"/>
          <w:szCs w:val="24"/>
        </w:rPr>
        <w:t>(</w:t>
      </w:r>
      <w:proofErr w:type="gramStart"/>
      <w:r w:rsidR="004849AE" w:rsidRPr="004849AE">
        <w:rPr>
          <w:rFonts w:ascii="Bookman Old Style" w:hAnsi="Bookman Old Style"/>
          <w:color w:val="FF0000"/>
          <w:sz w:val="24"/>
          <w:szCs w:val="24"/>
        </w:rPr>
        <w:t>cuanto más prueba mejor</w:t>
      </w:r>
      <w:proofErr w:type="gramEnd"/>
      <w:r w:rsidR="004849AE" w:rsidRPr="004849AE">
        <w:rPr>
          <w:rFonts w:ascii="Bookman Old Style" w:hAnsi="Bookman Old Style"/>
          <w:color w:val="FF0000"/>
          <w:sz w:val="24"/>
          <w:szCs w:val="24"/>
        </w:rPr>
        <w:t>)</w:t>
      </w:r>
      <w:r w:rsidR="00A92DD2">
        <w:rPr>
          <w:rFonts w:ascii="Bookman Old Style" w:hAnsi="Bookman Old Style"/>
          <w:sz w:val="24"/>
          <w:szCs w:val="24"/>
        </w:rPr>
        <w:t>:</w:t>
      </w:r>
    </w:p>
    <w:p w14:paraId="6AAFBD31" w14:textId="270C1FF4" w:rsidR="00A92DD2" w:rsidRPr="004E4758" w:rsidRDefault="00A92DD2" w:rsidP="00A92DD2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 w:rsidRPr="004E4758">
        <w:rPr>
          <w:rFonts w:ascii="Bookman Old Style" w:hAnsi="Bookman Old Style"/>
          <w:color w:val="FF0000"/>
          <w:sz w:val="24"/>
          <w:szCs w:val="24"/>
        </w:rPr>
        <w:t>-</w:t>
      </w:r>
      <w:r w:rsidR="004849AE" w:rsidRPr="004E4758">
        <w:rPr>
          <w:rFonts w:ascii="Bookman Old Style" w:hAnsi="Bookman Old Style"/>
          <w:color w:val="FF0000"/>
          <w:sz w:val="24"/>
          <w:szCs w:val="24"/>
        </w:rPr>
        <w:t xml:space="preserve"> Adjunto copia de las últimas nóminas, o justificantes de entrega del sueldo</w:t>
      </w:r>
    </w:p>
    <w:p w14:paraId="6989085D" w14:textId="39F15931" w:rsidR="004849AE" w:rsidRDefault="004849AE" w:rsidP="004849AE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 w:rsidRPr="004E4758">
        <w:rPr>
          <w:rFonts w:ascii="Bookman Old Style" w:hAnsi="Bookman Old Style"/>
          <w:color w:val="FF0000"/>
          <w:sz w:val="24"/>
          <w:szCs w:val="24"/>
        </w:rPr>
        <w:t>- Adjunto copia del certificado de retenciones anual (para comprobar que son doce o catorce pagas).</w:t>
      </w:r>
    </w:p>
    <w:p w14:paraId="7AF77B8C" w14:textId="5AE669BF" w:rsidR="004E4758" w:rsidRPr="004E4758" w:rsidRDefault="004E4758" w:rsidP="004849AE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>-Adjunto extracto bancario en el que se observa que todo lo embargado procede del salario.</w:t>
      </w:r>
    </w:p>
    <w:p w14:paraId="5EB1E431" w14:textId="70C16FED" w:rsidR="00C54046" w:rsidRPr="002873CA" w:rsidRDefault="00C54046" w:rsidP="00C54046">
      <w:pPr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</w:rPr>
        <w:t xml:space="preserve">Por ello, el artículo </w:t>
      </w:r>
      <w:r w:rsidRPr="002873CA">
        <w:rPr>
          <w:rFonts w:ascii="Bookman Old Style" w:hAnsi="Bookman Old Style"/>
          <w:b/>
          <w:bCs/>
          <w:sz w:val="24"/>
          <w:szCs w:val="24"/>
        </w:rPr>
        <w:t>609 LEC,</w:t>
      </w:r>
      <w:r w:rsidRPr="002873CA">
        <w:rPr>
          <w:rFonts w:ascii="Bookman Old Style" w:hAnsi="Bookman Old Style"/>
          <w:sz w:val="24"/>
          <w:szCs w:val="24"/>
        </w:rPr>
        <w:t xml:space="preserve"> establece que los embargos de bienes inembargables, como es en este caso la cuenta corriente embargada, será NULO el embargo de pleno derecho. “</w:t>
      </w:r>
      <w:r w:rsidRPr="002A17FC">
        <w:rPr>
          <w:rFonts w:ascii="Bookman Old Style" w:hAnsi="Bookman Old Style"/>
          <w:sz w:val="20"/>
        </w:rPr>
        <w:t xml:space="preserve">El ejecutado podrá denunciar esta nulidad ante el Tribunal mediante los recursos ordinarios o por simple comparecencia ante el Letrado de </w:t>
      </w:r>
      <w:r w:rsidRPr="002A17FC">
        <w:rPr>
          <w:rFonts w:ascii="Bookman Old Style" w:hAnsi="Bookman Old Style"/>
          <w:sz w:val="20"/>
        </w:rPr>
        <w:lastRenderedPageBreak/>
        <w:t xml:space="preserve">la Administración de Justicia si no se hubiera personado en la ejecución ni </w:t>
      </w:r>
      <w:proofErr w:type="gramStart"/>
      <w:r w:rsidRPr="002A17FC">
        <w:rPr>
          <w:rFonts w:ascii="Bookman Old Style" w:hAnsi="Bookman Old Style"/>
          <w:sz w:val="20"/>
        </w:rPr>
        <w:t>deseara</w:t>
      </w:r>
      <w:proofErr w:type="gramEnd"/>
      <w:r w:rsidRPr="002A17FC">
        <w:rPr>
          <w:rFonts w:ascii="Bookman Old Style" w:hAnsi="Bookman Old Style"/>
          <w:sz w:val="20"/>
        </w:rPr>
        <w:t xml:space="preserve"> hacerlo, resolviendo el Tribunal sobre la nulidad denunciada</w:t>
      </w:r>
      <w:r w:rsidRPr="002873CA">
        <w:rPr>
          <w:rFonts w:ascii="Bookman Old Style" w:hAnsi="Bookman Old Style"/>
          <w:sz w:val="24"/>
          <w:szCs w:val="24"/>
        </w:rPr>
        <w:t>.”</w:t>
      </w:r>
    </w:p>
    <w:p w14:paraId="6C8E2613" w14:textId="2BDA56F5" w:rsidR="00B822C7" w:rsidRDefault="00C54046" w:rsidP="002873CA">
      <w:pPr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b/>
          <w:bCs/>
          <w:sz w:val="24"/>
          <w:szCs w:val="24"/>
        </w:rPr>
        <w:t>TERCERA.-</w:t>
      </w:r>
      <w:proofErr w:type="gramEnd"/>
      <w:r w:rsidRPr="002873CA">
        <w:rPr>
          <w:rFonts w:ascii="Bookman Old Style" w:hAnsi="Bookman Old Style"/>
          <w:sz w:val="24"/>
          <w:szCs w:val="24"/>
        </w:rPr>
        <w:t> </w:t>
      </w:r>
      <w:r w:rsidR="00B822C7">
        <w:rPr>
          <w:rFonts w:ascii="Bookman Old Style" w:hAnsi="Bookman Old Style"/>
          <w:sz w:val="24"/>
          <w:szCs w:val="24"/>
        </w:rPr>
        <w:t xml:space="preserve">Para el año 2021 el salario mínimo interprofesional según el RD </w:t>
      </w:r>
      <w:r w:rsidR="00B822C7" w:rsidRPr="00B822C7">
        <w:rPr>
          <w:rFonts w:ascii="Bookman Old Style" w:hAnsi="Bookman Old Style"/>
          <w:sz w:val="24"/>
          <w:szCs w:val="24"/>
        </w:rPr>
        <w:t>817/2021, de 28 de septiembre, por el que se fija el salario mínimo interprofesional para 2021</w:t>
      </w:r>
      <w:r w:rsidR="00B822C7">
        <w:rPr>
          <w:rFonts w:ascii="Bookman Old Style" w:hAnsi="Bookman Old Style"/>
          <w:sz w:val="24"/>
          <w:szCs w:val="24"/>
        </w:rPr>
        <w:t>, es:</w:t>
      </w:r>
    </w:p>
    <w:p w14:paraId="31E6995D" w14:textId="77777777" w:rsidR="00B822C7" w:rsidRP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día</w:t>
      </w:r>
      <w:r w:rsidRPr="00B822C7">
        <w:rPr>
          <w:rFonts w:ascii="Bookman Old Style" w:hAnsi="Bookman Old Style"/>
          <w:sz w:val="24"/>
          <w:szCs w:val="24"/>
        </w:rPr>
        <w:t>: 32,17 euros.</w:t>
      </w:r>
    </w:p>
    <w:p w14:paraId="76963FC0" w14:textId="77777777" w:rsidR="00B822C7" w:rsidRP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mes (14 pagas)</w:t>
      </w:r>
      <w:r w:rsidRPr="00B822C7">
        <w:rPr>
          <w:rFonts w:ascii="Bookman Old Style" w:hAnsi="Bookman Old Style"/>
          <w:sz w:val="24"/>
          <w:szCs w:val="24"/>
        </w:rPr>
        <w:t>: 965 euros.</w:t>
      </w:r>
    </w:p>
    <w:p w14:paraId="7D18B294" w14:textId="687B8BFF" w:rsidR="00B822C7" w:rsidRDefault="00B822C7" w:rsidP="00B822C7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822C7">
        <w:rPr>
          <w:rFonts w:ascii="Bookman Old Style" w:hAnsi="Bookman Old Style"/>
          <w:b/>
          <w:bCs/>
          <w:sz w:val="24"/>
          <w:szCs w:val="24"/>
        </w:rPr>
        <w:t>SMI 2021 mes (12 pagas)</w:t>
      </w:r>
      <w:r w:rsidRPr="00B822C7">
        <w:rPr>
          <w:rFonts w:ascii="Bookman Old Style" w:hAnsi="Bookman Old Style"/>
          <w:sz w:val="24"/>
          <w:szCs w:val="24"/>
        </w:rPr>
        <w:t>: 1.125,83 euros.</w:t>
      </w:r>
    </w:p>
    <w:p w14:paraId="71AAA7E8" w14:textId="03D3BA5A" w:rsidR="00603FF8" w:rsidRPr="004E4758" w:rsidRDefault="00603FF8" w:rsidP="004E4758">
      <w:pPr>
        <w:rPr>
          <w:rFonts w:ascii="Bookman Old Style" w:hAnsi="Bookman Old Style"/>
          <w:sz w:val="24"/>
          <w:szCs w:val="24"/>
        </w:rPr>
      </w:pPr>
      <w:r w:rsidRPr="004E4758">
        <w:rPr>
          <w:rFonts w:ascii="Bookman Old Style" w:hAnsi="Bookman Old Style"/>
          <w:sz w:val="24"/>
          <w:szCs w:val="24"/>
        </w:rPr>
        <w:t>La Disposición adicional séptima del RD Ley 32/2021 </w:t>
      </w:r>
      <w:r w:rsidRPr="004E4758">
        <w:rPr>
          <w:rFonts w:ascii="Bookman Old Style" w:hAnsi="Bookman Old Style"/>
          <w:b/>
          <w:bCs/>
          <w:sz w:val="24"/>
          <w:szCs w:val="24"/>
        </w:rPr>
        <w:t>prorroga temporalmente la vigencia del Real Decreto 817/2021, que regulaba el Salario Mínimo Interprofesional en España 2021</w:t>
      </w:r>
      <w:r w:rsidR="004E4758">
        <w:rPr>
          <w:rFonts w:ascii="Bookman Old Style" w:hAnsi="Bookman Old Style"/>
          <w:sz w:val="24"/>
          <w:szCs w:val="24"/>
        </w:rPr>
        <w:t>, por lo que por ahora el SMI es el mismo en 2022 que en 2021.</w:t>
      </w:r>
    </w:p>
    <w:p w14:paraId="0BFACD65" w14:textId="2AF174CB" w:rsidR="002873CA" w:rsidRPr="002873CA" w:rsidRDefault="00B822C7" w:rsidP="00B5282F">
      <w:pPr>
        <w:ind w:firstLine="708"/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b/>
          <w:bCs/>
          <w:sz w:val="24"/>
          <w:szCs w:val="24"/>
          <w:u w:val="single"/>
        </w:rPr>
        <w:t>CUARTA</w:t>
      </w:r>
      <w:r w:rsidR="002873CA" w:rsidRPr="002873CA">
        <w:rPr>
          <w:rFonts w:ascii="Bookman Old Style" w:hAnsi="Bookman Old Style"/>
          <w:sz w:val="24"/>
          <w:szCs w:val="24"/>
        </w:rPr>
        <w:t>.-</w:t>
      </w:r>
      <w:proofErr w:type="gramEnd"/>
      <w:r w:rsidR="002873CA" w:rsidRPr="002873CA">
        <w:rPr>
          <w:rFonts w:ascii="Bookman Old Style" w:hAnsi="Bookman Old Style"/>
          <w:sz w:val="24"/>
          <w:szCs w:val="24"/>
        </w:rPr>
        <w:t xml:space="preserve"> De acuerdo con lo establecido en el artículo 171.3 LGT:</w:t>
      </w:r>
    </w:p>
    <w:p w14:paraId="1AADD0FE" w14:textId="1819F86F" w:rsidR="002873CA" w:rsidRPr="002873CA" w:rsidRDefault="002873CA" w:rsidP="002873CA">
      <w:pPr>
        <w:pStyle w:val="parrafo"/>
        <w:shd w:val="clear" w:color="auto" w:fill="FFFFFF"/>
        <w:spacing w:before="180" w:beforeAutospacing="0" w:after="180" w:afterAutospacing="0"/>
        <w:ind w:left="851" w:firstLine="360"/>
        <w:jc w:val="both"/>
        <w:rPr>
          <w:rFonts w:ascii="Bookman Old Style" w:hAnsi="Bookman Old Style"/>
          <w:sz w:val="20"/>
          <w:szCs w:val="20"/>
        </w:rPr>
      </w:pPr>
      <w:r w:rsidRPr="002873CA">
        <w:rPr>
          <w:rFonts w:ascii="Bookman Old Style" w:hAnsi="Bookman Old Style"/>
          <w:sz w:val="20"/>
          <w:szCs w:val="20"/>
        </w:rPr>
        <w:t>“3. Cuando en la cuenta afectada por el embargo se efectúe habitualmente el abono de sueldos, salarios o pensiones, deberán respetarse las limitaciones establecidas en la Ley 1/2000, de 7 de enero, de Enjuiciamiento Civil, mediante su aplicación sobre el importe que deba considerarse sueldo, salario o pensión del deudor. A estos efectos se considerará sueldo, salario o pensión el importe ingresado en dicha cuenta por ese concepto en el mes en que se practique el embargo o, en su defecto, en el mes anterior.”</w:t>
      </w:r>
    </w:p>
    <w:p w14:paraId="2273FA4C" w14:textId="02A22663" w:rsidR="00B822C7" w:rsidRPr="002A17FC" w:rsidRDefault="00B822C7" w:rsidP="00FA35DD">
      <w:pPr>
        <w:ind w:firstLine="0"/>
        <w:rPr>
          <w:rFonts w:ascii="Bookman Old Style" w:hAnsi="Bookman Old Style"/>
          <w:b/>
          <w:bCs/>
          <w:sz w:val="24"/>
          <w:szCs w:val="24"/>
          <w:shd w:val="clear" w:color="auto" w:fill="FFFFFF"/>
        </w:rPr>
      </w:pPr>
      <w:r w:rsidRPr="002A17FC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-En caso de que la cantidad embargada sea inferior al salario mínimo:</w:t>
      </w:r>
    </w:p>
    <w:p w14:paraId="329DD918" w14:textId="39A69FCD" w:rsidR="002873CA" w:rsidRPr="002873CA" w:rsidRDefault="002873CA" w:rsidP="00FA35DD">
      <w:pPr>
        <w:ind w:firstLine="0"/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Por tanto, la cantidad embargada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de </w:t>
      </w:r>
      <w:proofErr w:type="spellStart"/>
      <w:r w:rsidR="00B822C7" w:rsidRPr="00B5282F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xx</w:t>
      </w:r>
      <w:proofErr w:type="spellEnd"/>
      <w:r w:rsidRPr="00B5282F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euros es inembargable, por disposición de la Ley y es nula de pleno derecho, generándome 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 xml:space="preserve">además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la actuación de la Administración perjuicios ya que no he podido atender los pocos pagos que puedo hacer con el exiguo sueldo que cobro.</w:t>
      </w:r>
    </w:p>
    <w:p w14:paraId="7E6C8D09" w14:textId="7B0E5B34" w:rsidR="00520EB6" w:rsidRDefault="00B822C7" w:rsidP="00B822C7">
      <w:pPr>
        <w:ind w:firstLine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-En caso de que la cantidad embargada sea superior al salario mínimo:</w:t>
      </w:r>
    </w:p>
    <w:p w14:paraId="70B53DB7" w14:textId="185DFCD5" w:rsidR="00B822C7" w:rsidRDefault="00B822C7" w:rsidP="00B822C7">
      <w:pPr>
        <w:ind w:firstLine="0"/>
        <w:rPr>
          <w:rFonts w:ascii="Bookman Old Style" w:hAnsi="Bookman Old Style"/>
          <w:sz w:val="24"/>
          <w:szCs w:val="24"/>
          <w:shd w:val="clear" w:color="auto" w:fill="FFFFFF"/>
        </w:rPr>
      </w:pP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Por tanto, 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solo será embargable </w:t>
      </w:r>
      <w:r w:rsidRPr="002873CA">
        <w:rPr>
          <w:rFonts w:ascii="Bookman Old Style" w:hAnsi="Bookman Old Style"/>
          <w:sz w:val="24"/>
          <w:szCs w:val="24"/>
          <w:shd w:val="clear" w:color="auto" w:fill="FFFFFF"/>
        </w:rPr>
        <w:t xml:space="preserve">la cantidad 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>que supere el salario mínimo interprofesional que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,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e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n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este caso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>,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al cobrar el interesado el sueldo en doce pagas es de 1.125,83 euros,</w:t>
      </w:r>
      <w:r w:rsidR="00BA72E5">
        <w:rPr>
          <w:rFonts w:ascii="Bookman Old Style" w:hAnsi="Bookman Old Style"/>
          <w:sz w:val="24"/>
          <w:szCs w:val="24"/>
          <w:shd w:val="clear" w:color="auto" w:fill="FFFFFF"/>
        </w:rPr>
        <w:t xml:space="preserve"> y el embargo de </w:t>
      </w:r>
      <w:proofErr w:type="spellStart"/>
      <w:r w:rsidR="00BA72E5" w:rsidRP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xx</w:t>
      </w:r>
      <w:proofErr w:type="spellEnd"/>
      <w:r w:rsidR="00BA72E5" w:rsidRP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 w:rsidR="00BA72E5">
        <w:rPr>
          <w:rFonts w:ascii="Bookman Old Style" w:hAnsi="Bookman Old Style"/>
          <w:sz w:val="24"/>
          <w:szCs w:val="24"/>
          <w:shd w:val="clear" w:color="auto" w:fill="FFFFFF"/>
        </w:rPr>
        <w:t>euros, procederá devolver la diferencia ya que</w:t>
      </w:r>
      <w:r w:rsidR="00806D59">
        <w:rPr>
          <w:rFonts w:ascii="Bookman Old Style" w:hAnsi="Bookman Old Style"/>
          <w:sz w:val="24"/>
          <w:szCs w:val="24"/>
          <w:shd w:val="clear" w:color="auto" w:fill="FFFFFF"/>
        </w:rPr>
        <w:t xml:space="preserve"> solo será embargable el exceso depositado en la cuenta, todo ello por disposición de la Ley. Es</w:t>
      </w:r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nula de pleno derecho, generándome </w:t>
      </w:r>
      <w:r w:rsidR="004E4758">
        <w:rPr>
          <w:rFonts w:ascii="Bookman Old Style" w:hAnsi="Bookman Old Style"/>
          <w:sz w:val="24"/>
          <w:szCs w:val="24"/>
          <w:shd w:val="clear" w:color="auto" w:fill="FFFFFF"/>
        </w:rPr>
        <w:t xml:space="preserve">además 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la actuación de la Administración perjuicios ya que no he podido atender los pocos pagos que puedo hacer con el exiguo sueldo que cobro.</w:t>
      </w:r>
    </w:p>
    <w:p w14:paraId="6F1C5D21" w14:textId="2D62CC0D" w:rsidR="00FD69DE" w:rsidRDefault="002A17FC" w:rsidP="00B822C7">
      <w:pPr>
        <w:ind w:firstLine="0"/>
        <w:rPr>
          <w:rFonts w:ascii="Bookman Old Style" w:hAnsi="Bookman Old Style"/>
          <w:color w:val="FF0000"/>
          <w:sz w:val="24"/>
          <w:szCs w:val="24"/>
          <w:shd w:val="clear" w:color="auto" w:fill="FFFFFF"/>
        </w:rPr>
      </w:pPr>
      <w:r>
        <w:rPr>
          <w:rFonts w:ascii="Bookman Old Style" w:hAnsi="Bookman Old Style"/>
          <w:sz w:val="24"/>
          <w:szCs w:val="24"/>
          <w:shd w:val="clear" w:color="auto" w:fill="FFFFFF"/>
        </w:rPr>
        <w:tab/>
      </w:r>
      <w:proofErr w:type="gramStart"/>
      <w:r w:rsidRPr="002A17FC">
        <w:rPr>
          <w:rFonts w:ascii="Bookman Old Style" w:hAnsi="Bookman Old Style"/>
          <w:b/>
          <w:bCs/>
          <w:sz w:val="24"/>
          <w:szCs w:val="24"/>
          <w:u w:val="single"/>
          <w:shd w:val="clear" w:color="auto" w:fill="FFFFFF"/>
        </w:rPr>
        <w:t>QUINTA</w:t>
      </w:r>
      <w:r>
        <w:rPr>
          <w:rFonts w:ascii="Bookman Old Style" w:hAnsi="Bookman Old Style"/>
          <w:sz w:val="24"/>
          <w:szCs w:val="24"/>
          <w:shd w:val="clear" w:color="auto" w:fill="FFFFFF"/>
        </w:rPr>
        <w:t>.-</w:t>
      </w:r>
      <w:proofErr w:type="gramEnd"/>
      <w:r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FD69DE" w:rsidRPr="00FD69DE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Debería explicar y rebatir </w:t>
      </w:r>
      <w:r w:rsidR="00FD69DE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los motivos por los que la Administración ha considerado que no es aplicable las consideraciones anteriores.</w:t>
      </w:r>
    </w:p>
    <w:p w14:paraId="69E86B29" w14:textId="593D7A42" w:rsidR="002A17FC" w:rsidRDefault="00FD69DE" w:rsidP="00B822C7">
      <w:pPr>
        <w:ind w:firstLine="0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ab/>
      </w:r>
      <w:proofErr w:type="gramStart"/>
      <w:r w:rsidRPr="00FD69DE">
        <w:rPr>
          <w:rFonts w:ascii="Bookman Old Style" w:hAnsi="Bookman Old Style"/>
          <w:b/>
          <w:bCs/>
          <w:color w:val="FF0000"/>
          <w:sz w:val="24"/>
          <w:szCs w:val="24"/>
          <w:shd w:val="clear" w:color="auto" w:fill="FFFFFF"/>
        </w:rPr>
        <w:t>SEXTA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.-</w:t>
      </w:r>
      <w:proofErr w:type="gramEnd"/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 </w:t>
      </w:r>
      <w:r w:rsidR="002A17FC">
        <w:rPr>
          <w:rFonts w:ascii="Bookman Old Style" w:hAnsi="Bookman Old Style"/>
          <w:sz w:val="24"/>
          <w:szCs w:val="24"/>
          <w:shd w:val="clear" w:color="auto" w:fill="FFFFFF"/>
        </w:rPr>
        <w:t>La devolución deberá hacerla a la misma cuenta donde se ha realizado el embargo, que identifico a continuación:</w:t>
      </w:r>
    </w:p>
    <w:p w14:paraId="63E3ACE2" w14:textId="3D2085E1" w:rsidR="002A17FC" w:rsidRDefault="002A17FC" w:rsidP="00B822C7">
      <w:pPr>
        <w:ind w:firstLine="0"/>
        <w:rPr>
          <w:rFonts w:ascii="Bookman Old Style" w:hAnsi="Bookman Old Style"/>
          <w:color w:val="FF0000"/>
          <w:sz w:val="24"/>
          <w:szCs w:val="24"/>
          <w:shd w:val="clear" w:color="auto" w:fill="FFFFFF"/>
        </w:rPr>
      </w:pPr>
      <w:r w:rsidRPr="002A17FC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ab/>
        <w:t xml:space="preserve">Poner IBAN 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COMPLETO </w:t>
      </w:r>
      <w:r w:rsidRPr="002A17FC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O NUMERO DE CUENTA</w:t>
      </w:r>
    </w:p>
    <w:p w14:paraId="23BCD77D" w14:textId="0F8EDD5D" w:rsidR="004E4758" w:rsidRPr="002A17FC" w:rsidRDefault="004E4758" w:rsidP="00B822C7">
      <w:pPr>
        <w:ind w:firstLine="0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O bien, </w:t>
      </w:r>
      <w:r w:rsidR="00BA72E5"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 xml:space="preserve">quitar la Quinta y </w:t>
      </w:r>
      <w:r>
        <w:rPr>
          <w:rFonts w:ascii="Bookman Old Style" w:hAnsi="Bookman Old Style"/>
          <w:color w:val="FF0000"/>
          <w:sz w:val="24"/>
          <w:szCs w:val="24"/>
          <w:shd w:val="clear" w:color="auto" w:fill="FFFFFF"/>
        </w:rPr>
        <w:t>esperar a recibir la carta con el cheque.</w:t>
      </w:r>
    </w:p>
    <w:p w14:paraId="285BBDA1" w14:textId="30FEF15D" w:rsidR="00C54046" w:rsidRPr="002873CA" w:rsidRDefault="002A17FC" w:rsidP="00C5404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C54046" w:rsidRPr="002873CA">
        <w:rPr>
          <w:rFonts w:ascii="Bookman Old Style" w:hAnsi="Bookman Old Style"/>
          <w:sz w:val="24"/>
          <w:szCs w:val="24"/>
        </w:rPr>
        <w:t>n virtud de lo anteriormente expuesto,</w:t>
      </w:r>
    </w:p>
    <w:p w14:paraId="6286A127" w14:textId="5698D8D8" w:rsidR="00C54046" w:rsidRPr="002873CA" w:rsidRDefault="00C54046" w:rsidP="00C54046">
      <w:pPr>
        <w:spacing w:before="0"/>
        <w:rPr>
          <w:rFonts w:ascii="Bookman Old Style" w:hAnsi="Bookman Old Style"/>
          <w:sz w:val="24"/>
          <w:szCs w:val="24"/>
        </w:rPr>
      </w:pPr>
      <w:r w:rsidRPr="002873C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A46435" wp14:editId="29FB031A">
            <wp:simplePos x="0" y="0"/>
            <wp:positionH relativeFrom="column">
              <wp:posOffset>3964305</wp:posOffset>
            </wp:positionH>
            <wp:positionV relativeFrom="paragraph">
              <wp:posOffset>1138555</wp:posOffset>
            </wp:positionV>
            <wp:extent cx="31750" cy="31750"/>
            <wp:effectExtent l="1905" t="0" r="4445" b="1270"/>
            <wp:wrapNone/>
            <wp:docPr id="2" name="Entrada de lápi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7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31750" cy="31750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3C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A4FC40" wp14:editId="1E7ABE02">
            <wp:simplePos x="0" y="0"/>
            <wp:positionH relativeFrom="column">
              <wp:posOffset>4018915</wp:posOffset>
            </wp:positionH>
            <wp:positionV relativeFrom="paragraph">
              <wp:posOffset>643890</wp:posOffset>
            </wp:positionV>
            <wp:extent cx="31750" cy="31750"/>
            <wp:effectExtent l="0" t="0" r="0" b="635"/>
            <wp:wrapNone/>
            <wp:docPr id="1" name="Entrada de lápi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8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31750" cy="31750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3CA">
        <w:rPr>
          <w:rFonts w:ascii="Bookman Old Style" w:hAnsi="Bookman Old Style"/>
          <w:b/>
          <w:bCs/>
          <w:sz w:val="24"/>
          <w:szCs w:val="24"/>
        </w:rPr>
        <w:t>SOLICITA:</w:t>
      </w:r>
      <w:r w:rsidRPr="002873CA">
        <w:rPr>
          <w:rFonts w:ascii="Bookman Old Style" w:hAnsi="Bookman Old Style"/>
          <w:sz w:val="24"/>
          <w:szCs w:val="24"/>
        </w:rPr>
        <w:t xml:space="preserve"> Que teniendo por presentado en tiempo y forma este escrito y documentos que se acompañan, se sirva admitirlos, teniendo por </w:t>
      </w:r>
      <w:r w:rsidRPr="002873CA">
        <w:rPr>
          <w:rFonts w:ascii="Bookman Old Style" w:hAnsi="Bookman Old Style"/>
          <w:sz w:val="24"/>
          <w:szCs w:val="24"/>
        </w:rPr>
        <w:lastRenderedPageBreak/>
        <w:t>interpuest</w:t>
      </w:r>
      <w:r w:rsidR="00FD69DE">
        <w:rPr>
          <w:rFonts w:ascii="Bookman Old Style" w:hAnsi="Bookman Old Style"/>
          <w:sz w:val="24"/>
          <w:szCs w:val="24"/>
        </w:rPr>
        <w:t>a</w:t>
      </w:r>
      <w:r w:rsidRPr="002873CA">
        <w:rPr>
          <w:rFonts w:ascii="Bookman Old Style" w:hAnsi="Bookman Old Style"/>
          <w:sz w:val="24"/>
          <w:szCs w:val="24"/>
        </w:rPr>
        <w:t> </w:t>
      </w:r>
      <w:r w:rsidR="00FD69DE" w:rsidRPr="002873CA">
        <w:rPr>
          <w:rFonts w:ascii="Bookman Old Style" w:hAnsi="Bookman Old Style"/>
          <w:b/>
          <w:bCs/>
          <w:sz w:val="24"/>
          <w:szCs w:val="24"/>
        </w:rPr>
        <w:t>REC</w:t>
      </w:r>
      <w:r w:rsidR="00FD69DE">
        <w:rPr>
          <w:rFonts w:ascii="Bookman Old Style" w:hAnsi="Bookman Old Style"/>
          <w:b/>
          <w:bCs/>
          <w:sz w:val="24"/>
          <w:szCs w:val="24"/>
        </w:rPr>
        <w:t>LAMACION ECONÓMICO ADMINISTRATIVA</w:t>
      </w:r>
      <w:r w:rsidR="00FD69DE" w:rsidRPr="002873CA">
        <w:rPr>
          <w:rFonts w:ascii="Bookman Old Style" w:hAnsi="Bookman Old Style"/>
          <w:sz w:val="24"/>
          <w:szCs w:val="24"/>
        </w:rPr>
        <w:t xml:space="preserve"> </w:t>
      </w:r>
      <w:r w:rsidRPr="002873CA">
        <w:rPr>
          <w:rFonts w:ascii="Bookman Old Style" w:hAnsi="Bookman Old Style"/>
          <w:sz w:val="24"/>
          <w:szCs w:val="24"/>
        </w:rPr>
        <w:t xml:space="preserve">contra </w:t>
      </w:r>
      <w:r w:rsidR="00BA72E5">
        <w:rPr>
          <w:rFonts w:ascii="Bookman Old Style" w:hAnsi="Bookman Old Style"/>
          <w:sz w:val="24"/>
          <w:szCs w:val="24"/>
        </w:rPr>
        <w:t xml:space="preserve">la </w:t>
      </w:r>
      <w:r w:rsidRPr="002873CA">
        <w:rPr>
          <w:rFonts w:ascii="Bookman Old Style" w:hAnsi="Bookman Old Style"/>
          <w:sz w:val="24"/>
          <w:szCs w:val="24"/>
        </w:rPr>
        <w:t>indicad</w:t>
      </w:r>
      <w:r w:rsidR="00BA72E5">
        <w:rPr>
          <w:rFonts w:ascii="Bookman Old Style" w:hAnsi="Bookman Old Style"/>
          <w:sz w:val="24"/>
          <w:szCs w:val="24"/>
        </w:rPr>
        <w:t xml:space="preserve">a </w:t>
      </w:r>
      <w:r w:rsidR="00FD69DE">
        <w:rPr>
          <w:rFonts w:ascii="Bookman Old Style" w:hAnsi="Bookman Old Style"/>
          <w:sz w:val="24"/>
          <w:szCs w:val="24"/>
        </w:rPr>
        <w:t xml:space="preserve">resolución del recurso de reposición interpuesto a su vez contra la </w:t>
      </w:r>
      <w:r w:rsidR="00BA72E5">
        <w:rPr>
          <w:rFonts w:ascii="Bookman Old Style" w:hAnsi="Bookman Old Style"/>
          <w:sz w:val="24"/>
          <w:szCs w:val="24"/>
        </w:rPr>
        <w:t>diligencia de</w:t>
      </w:r>
      <w:r w:rsidRPr="002873CA">
        <w:rPr>
          <w:rFonts w:ascii="Bookman Old Style" w:hAnsi="Bookman Old Style"/>
          <w:sz w:val="24"/>
          <w:szCs w:val="24"/>
        </w:rPr>
        <w:t xml:space="preserve"> </w:t>
      </w:r>
      <w:r w:rsidR="00520EB6" w:rsidRPr="002873CA">
        <w:rPr>
          <w:rFonts w:ascii="Bookman Old Style" w:hAnsi="Bookman Old Style"/>
          <w:sz w:val="24"/>
          <w:szCs w:val="24"/>
        </w:rPr>
        <w:t xml:space="preserve">embargo de cuentas, </w:t>
      </w:r>
      <w:r w:rsidRPr="002873CA">
        <w:rPr>
          <w:rFonts w:ascii="Bookman Old Style" w:hAnsi="Bookman Old Style"/>
          <w:sz w:val="24"/>
          <w:szCs w:val="24"/>
        </w:rPr>
        <w:t xml:space="preserve">y previos los trámites legales oportunos, </w:t>
      </w:r>
      <w:r w:rsidR="004F15A8">
        <w:rPr>
          <w:rFonts w:ascii="Bookman Old Style" w:hAnsi="Bookman Old Style"/>
          <w:sz w:val="24"/>
          <w:szCs w:val="24"/>
        </w:rPr>
        <w:t xml:space="preserve">como la remisión </w:t>
      </w:r>
      <w:r w:rsidR="008204DE">
        <w:rPr>
          <w:rFonts w:ascii="Bookman Old Style" w:hAnsi="Bookman Old Style"/>
          <w:sz w:val="24"/>
          <w:szCs w:val="24"/>
        </w:rPr>
        <w:t>del presente escrito y del expediente administrativo</w:t>
      </w:r>
      <w:r w:rsidR="004F15A8">
        <w:rPr>
          <w:rFonts w:ascii="Bookman Old Style" w:hAnsi="Bookman Old Style"/>
          <w:sz w:val="24"/>
          <w:szCs w:val="24"/>
        </w:rPr>
        <w:t xml:space="preserve"> al órgano competente para resolver, </w:t>
      </w:r>
      <w:r w:rsidRPr="002873CA">
        <w:rPr>
          <w:rFonts w:ascii="Bookman Old Style" w:hAnsi="Bookman Old Style"/>
          <w:b/>
          <w:bCs/>
          <w:sz w:val="24"/>
          <w:szCs w:val="24"/>
        </w:rPr>
        <w:t xml:space="preserve">dicte resolución anulando la </w:t>
      </w:r>
      <w:r w:rsidR="00FD69DE">
        <w:rPr>
          <w:rFonts w:ascii="Bookman Old Style" w:hAnsi="Bookman Old Style"/>
          <w:b/>
          <w:bCs/>
          <w:sz w:val="24"/>
          <w:szCs w:val="24"/>
        </w:rPr>
        <w:t xml:space="preserve">resolución del recurso de reposición y la </w:t>
      </w:r>
      <w:r w:rsidR="00520EB6" w:rsidRPr="002873CA">
        <w:rPr>
          <w:rFonts w:ascii="Bookman Old Style" w:hAnsi="Bookman Old Style"/>
          <w:b/>
          <w:bCs/>
          <w:sz w:val="24"/>
          <w:szCs w:val="24"/>
        </w:rPr>
        <w:t xml:space="preserve">diligencia de embargo, </w:t>
      </w:r>
      <w:r w:rsidRPr="002873CA">
        <w:rPr>
          <w:rFonts w:ascii="Bookman Old Style" w:hAnsi="Bookman Old Style"/>
          <w:b/>
          <w:bCs/>
          <w:sz w:val="24"/>
          <w:szCs w:val="24"/>
        </w:rPr>
        <w:t>dictada en el procedimiento de recaudación</w:t>
      </w:r>
      <w:r w:rsidRPr="002873CA">
        <w:rPr>
          <w:rFonts w:ascii="Bookman Old Style" w:hAnsi="Bookman Old Style"/>
          <w:sz w:val="24"/>
          <w:szCs w:val="24"/>
        </w:rPr>
        <w:t>, por las razones expuestas en el cuerpo de este escrito</w:t>
      </w:r>
      <w:r w:rsidR="004F15A8">
        <w:rPr>
          <w:rFonts w:ascii="Bookman Old Style" w:hAnsi="Bookman Old Style"/>
          <w:sz w:val="24"/>
          <w:szCs w:val="24"/>
        </w:rPr>
        <w:t>,</w:t>
      </w:r>
      <w:r w:rsidR="00806D59">
        <w:rPr>
          <w:rFonts w:ascii="Bookman Old Style" w:hAnsi="Bookman Old Style"/>
          <w:sz w:val="24"/>
          <w:szCs w:val="24"/>
        </w:rPr>
        <w:t xml:space="preserve"> ordene</w:t>
      </w:r>
      <w:r w:rsidR="00520EB6" w:rsidRPr="002873CA">
        <w:rPr>
          <w:rFonts w:ascii="Bookman Old Style" w:hAnsi="Bookman Old Style"/>
          <w:sz w:val="24"/>
          <w:szCs w:val="24"/>
        </w:rPr>
        <w:t xml:space="preserve"> el levantamiento del mismo</w:t>
      </w:r>
      <w:r w:rsidR="002873CA">
        <w:rPr>
          <w:rFonts w:ascii="Bookman Old Style" w:hAnsi="Bookman Old Style"/>
          <w:sz w:val="24"/>
          <w:szCs w:val="24"/>
        </w:rPr>
        <w:t xml:space="preserve"> y la devolución de la cantidad embargada</w:t>
      </w:r>
      <w:r w:rsidR="00806D59">
        <w:rPr>
          <w:rFonts w:ascii="Bookman Old Style" w:hAnsi="Bookman Old Style"/>
          <w:sz w:val="24"/>
          <w:szCs w:val="24"/>
        </w:rPr>
        <w:t xml:space="preserve"> que por Ley es inembargable</w:t>
      </w:r>
      <w:r w:rsidR="002873CA">
        <w:rPr>
          <w:rFonts w:ascii="Bookman Old Style" w:hAnsi="Bookman Old Style"/>
          <w:sz w:val="24"/>
          <w:szCs w:val="24"/>
        </w:rPr>
        <w:t xml:space="preserve"> con los intereses de demora</w:t>
      </w:r>
      <w:r w:rsidR="00806D59">
        <w:rPr>
          <w:rFonts w:ascii="Bookman Old Style" w:hAnsi="Bookman Old Style"/>
          <w:sz w:val="24"/>
          <w:szCs w:val="24"/>
        </w:rPr>
        <w:t>.</w:t>
      </w:r>
    </w:p>
    <w:p w14:paraId="703E0C93" w14:textId="25E52721" w:rsidR="00C54046" w:rsidRDefault="00C54046" w:rsidP="00C54046">
      <w:pPr>
        <w:rPr>
          <w:rFonts w:ascii="Bookman Old Style" w:hAnsi="Bookman Old Style"/>
          <w:sz w:val="24"/>
          <w:szCs w:val="24"/>
        </w:rPr>
      </w:pPr>
      <w:proofErr w:type="gramStart"/>
      <w:r w:rsidRPr="002873CA">
        <w:rPr>
          <w:rFonts w:ascii="Bookman Old Style" w:hAnsi="Bookman Old Style"/>
          <w:sz w:val="24"/>
          <w:szCs w:val="24"/>
        </w:rPr>
        <w:t>En</w:t>
      </w:r>
      <w:r w:rsidR="00BA72E5">
        <w:rPr>
          <w:rFonts w:ascii="Bookman Old Style" w:hAnsi="Bookman Old Style"/>
          <w:sz w:val="24"/>
          <w:szCs w:val="24"/>
        </w:rPr>
        <w:t xml:space="preserve">  </w:t>
      </w:r>
      <w:r w:rsidR="00BA72E5" w:rsidRPr="00BA72E5">
        <w:rPr>
          <w:rFonts w:ascii="Bookman Old Style" w:hAnsi="Bookman Old Style"/>
          <w:color w:val="FF0000"/>
          <w:sz w:val="24"/>
          <w:szCs w:val="24"/>
        </w:rPr>
        <w:t>lugar</w:t>
      </w:r>
      <w:proofErr w:type="gramEnd"/>
      <w:r w:rsidRPr="002873CA">
        <w:rPr>
          <w:rFonts w:ascii="Bookman Old Style" w:hAnsi="Bookman Old Style"/>
          <w:sz w:val="24"/>
          <w:szCs w:val="24"/>
        </w:rPr>
        <w:t xml:space="preserve">, a </w:t>
      </w:r>
      <w:r w:rsidR="00806D59" w:rsidRPr="00806D59">
        <w:rPr>
          <w:rFonts w:ascii="Bookman Old Style" w:hAnsi="Bookman Old Style"/>
          <w:color w:val="FF0000"/>
          <w:sz w:val="24"/>
          <w:szCs w:val="24"/>
        </w:rPr>
        <w:t>fecha</w:t>
      </w:r>
      <w:r w:rsidRPr="002873CA">
        <w:rPr>
          <w:rFonts w:ascii="Bookman Old Style" w:hAnsi="Bookman Old Style"/>
          <w:sz w:val="24"/>
          <w:szCs w:val="24"/>
        </w:rPr>
        <w:t>.</w:t>
      </w:r>
    </w:p>
    <w:p w14:paraId="4794731B" w14:textId="2510BC62" w:rsidR="00F330E0" w:rsidRDefault="00F330E0" w:rsidP="00C54046">
      <w:pPr>
        <w:rPr>
          <w:rFonts w:ascii="Bookman Old Style" w:hAnsi="Bookman Old Style"/>
          <w:sz w:val="24"/>
          <w:szCs w:val="24"/>
        </w:rPr>
      </w:pPr>
    </w:p>
    <w:p w14:paraId="5FCE156C" w14:textId="3B7E5486" w:rsidR="00F330E0" w:rsidRDefault="00F330E0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5397A881" w14:textId="0727CCED" w:rsidR="002A17FC" w:rsidRDefault="002A17FC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1CED5FDD" w14:textId="77777777" w:rsidR="00A92DD2" w:rsidRDefault="00A92DD2" w:rsidP="00B5282F">
      <w:pPr>
        <w:ind w:firstLine="0"/>
        <w:rPr>
          <w:rFonts w:ascii="Bookman Old Style" w:hAnsi="Bookman Old Style"/>
          <w:sz w:val="24"/>
          <w:szCs w:val="24"/>
        </w:rPr>
      </w:pPr>
    </w:p>
    <w:p w14:paraId="2C6D93DB" w14:textId="309F8926" w:rsidR="00C54046" w:rsidRPr="002873CA" w:rsidRDefault="00F330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</w:t>
      </w:r>
      <w:r w:rsidR="00806D59">
        <w:rPr>
          <w:rFonts w:ascii="Bookman Old Style" w:hAnsi="Bookman Old Style"/>
          <w:sz w:val="24"/>
          <w:szCs w:val="24"/>
        </w:rPr>
        <w:t>irma</w:t>
      </w:r>
      <w:r>
        <w:rPr>
          <w:rFonts w:ascii="Bookman Old Style" w:hAnsi="Bookman Old Style"/>
          <w:sz w:val="24"/>
          <w:szCs w:val="24"/>
        </w:rPr>
        <w:t>do.</w:t>
      </w:r>
      <w:r w:rsidR="00806D59">
        <w:rPr>
          <w:rFonts w:ascii="Bookman Old Style" w:hAnsi="Bookman Old Style"/>
          <w:sz w:val="24"/>
          <w:szCs w:val="24"/>
        </w:rPr>
        <w:t xml:space="preserve"> </w:t>
      </w:r>
      <w:r w:rsidR="00806D59" w:rsidRPr="00806D59">
        <w:rPr>
          <w:rFonts w:ascii="Bookman Old Style" w:hAnsi="Bookman Old Style"/>
          <w:color w:val="FF0000"/>
          <w:sz w:val="24"/>
          <w:szCs w:val="24"/>
        </w:rPr>
        <w:t>NOMBRE Y APELLIDOS</w:t>
      </w:r>
      <w:r>
        <w:rPr>
          <w:rFonts w:ascii="Bookman Old Style" w:hAnsi="Bookman Old Style"/>
          <w:sz w:val="24"/>
          <w:szCs w:val="24"/>
        </w:rPr>
        <w:t>.</w:t>
      </w:r>
    </w:p>
    <w:sectPr w:rsidR="00C54046" w:rsidRPr="002873CA" w:rsidSect="00B5282F"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9561" w14:textId="77777777" w:rsidR="00C54046" w:rsidRDefault="00C54046" w:rsidP="00C54046">
      <w:pPr>
        <w:spacing w:before="0" w:after="0"/>
      </w:pPr>
      <w:r>
        <w:separator/>
      </w:r>
    </w:p>
  </w:endnote>
  <w:endnote w:type="continuationSeparator" w:id="0">
    <w:p w14:paraId="609280F7" w14:textId="77777777" w:rsidR="00C54046" w:rsidRDefault="00C54046" w:rsidP="00C540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74518"/>
      <w:docPartObj>
        <w:docPartGallery w:val="Page Numbers (Bottom of Page)"/>
        <w:docPartUnique/>
      </w:docPartObj>
    </w:sdtPr>
    <w:sdtEndPr/>
    <w:sdtContent>
      <w:p w14:paraId="603E2BA0" w14:textId="7AD21B22" w:rsidR="00C54046" w:rsidRDefault="00C540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54F6D" w14:textId="77777777" w:rsidR="00C54046" w:rsidRDefault="00C540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6D6E" w14:textId="77777777" w:rsidR="00C54046" w:rsidRDefault="00C54046" w:rsidP="00C54046">
      <w:pPr>
        <w:spacing w:before="0" w:after="0"/>
      </w:pPr>
      <w:r>
        <w:separator/>
      </w:r>
    </w:p>
  </w:footnote>
  <w:footnote w:type="continuationSeparator" w:id="0">
    <w:p w14:paraId="4B98CA61" w14:textId="77777777" w:rsidR="00C54046" w:rsidRDefault="00C54046" w:rsidP="00C540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2DC4"/>
    <w:multiLevelType w:val="multilevel"/>
    <w:tmpl w:val="0B2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46"/>
    <w:rsid w:val="00102B6C"/>
    <w:rsid w:val="00144D78"/>
    <w:rsid w:val="002820BB"/>
    <w:rsid w:val="002873CA"/>
    <w:rsid w:val="00295580"/>
    <w:rsid w:val="002A17FC"/>
    <w:rsid w:val="002F6E3A"/>
    <w:rsid w:val="004849AE"/>
    <w:rsid w:val="004E4758"/>
    <w:rsid w:val="004F15A8"/>
    <w:rsid w:val="00520EB6"/>
    <w:rsid w:val="00603FF8"/>
    <w:rsid w:val="00693D9F"/>
    <w:rsid w:val="007B1237"/>
    <w:rsid w:val="00806D59"/>
    <w:rsid w:val="008204DE"/>
    <w:rsid w:val="00857487"/>
    <w:rsid w:val="00A92DD2"/>
    <w:rsid w:val="00AC505C"/>
    <w:rsid w:val="00B5282F"/>
    <w:rsid w:val="00B822C7"/>
    <w:rsid w:val="00BA72E5"/>
    <w:rsid w:val="00C54046"/>
    <w:rsid w:val="00DB0EEE"/>
    <w:rsid w:val="00EF6BE7"/>
    <w:rsid w:val="00F330E0"/>
    <w:rsid w:val="00F51515"/>
    <w:rsid w:val="00FA35DD"/>
    <w:rsid w:val="00FD69DE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6C3F"/>
  <w15:chartTrackingRefBased/>
  <w15:docId w15:val="{1BF1FB69-A5A7-4732-8AA5-F9722704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F8"/>
    <w:pPr>
      <w:spacing w:before="120" w:after="120" w:line="240" w:lineRule="auto"/>
      <w:ind w:firstLine="567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4046"/>
    <w:pPr>
      <w:keepNext/>
      <w:keepLines/>
      <w:ind w:firstLine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3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046"/>
    <w:rPr>
      <w:rFonts w:ascii="Times New Roman" w:eastAsiaTheme="majorEastAsia" w:hAnsi="Times New Roman" w:cstheme="majorBidi"/>
      <w:color w:val="000000" w:themeColor="text1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404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54046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404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46"/>
    <w:rPr>
      <w:rFonts w:ascii="Arial" w:eastAsia="Times New Roman" w:hAnsi="Arial" w:cs="Times New Roman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3CA"/>
    <w:rPr>
      <w:rFonts w:asciiTheme="majorHAnsi" w:eastAsiaTheme="majorEastAsia" w:hAnsiTheme="majorHAnsi" w:cstheme="majorBidi"/>
      <w:color w:val="2F5496" w:themeColor="accent1" w:themeShade="BF"/>
      <w:szCs w:val="20"/>
      <w:lang w:eastAsia="es-ES"/>
    </w:rPr>
  </w:style>
  <w:style w:type="paragraph" w:customStyle="1" w:styleId="parrafo">
    <w:name w:val="parrafo"/>
    <w:basedOn w:val="Normal"/>
    <w:rsid w:val="002873C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3FF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3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/>
</inkml:ink>
</file>

<file path=word/ink/ink2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886</Words>
  <Characters>4755</Characters>
  <Application>Microsoft Office Word</Application>
  <DocSecurity>0</DocSecurity>
  <Lines>95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RAFAEL SERANTES PEÑA</dc:creator>
  <cp:keywords/>
  <dc:description/>
  <cp:lastModifiedBy>FRANCISCO RAFAEL SERANTES PEÑA</cp:lastModifiedBy>
  <cp:revision>4</cp:revision>
  <dcterms:created xsi:type="dcterms:W3CDTF">2022-01-25T00:54:00Z</dcterms:created>
  <dcterms:modified xsi:type="dcterms:W3CDTF">2022-01-25T01:14:00Z</dcterms:modified>
</cp:coreProperties>
</file>